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18" w:rsidRPr="007A2B42" w:rsidRDefault="004D4618" w:rsidP="00E30E14">
      <w:pPr>
        <w:pStyle w:val="Default"/>
        <w:rPr>
          <w:rFonts w:ascii="Times New Roman" w:hAnsi="Times New Roman" w:cs="Times New Roman"/>
          <w:b/>
          <w:sz w:val="22"/>
          <w:szCs w:val="20"/>
        </w:rPr>
      </w:pPr>
      <w:r w:rsidRPr="007A2B42">
        <w:rPr>
          <w:rFonts w:ascii="Times New Roman" w:hAnsi="Times New Roman" w:cs="Times New Roman"/>
          <w:b/>
          <w:sz w:val="22"/>
          <w:szCs w:val="20"/>
        </w:rPr>
        <w:t>Re</w:t>
      </w:r>
      <w:r w:rsidR="007D2C04">
        <w:rPr>
          <w:rFonts w:ascii="Times New Roman" w:hAnsi="Times New Roman" w:cs="Times New Roman"/>
          <w:b/>
          <w:sz w:val="22"/>
          <w:szCs w:val="20"/>
        </w:rPr>
        <w:t>-</w:t>
      </w:r>
      <w:r w:rsidRPr="007A2B42">
        <w:rPr>
          <w:rFonts w:ascii="Times New Roman" w:hAnsi="Times New Roman" w:cs="Times New Roman"/>
          <w:b/>
          <w:sz w:val="22"/>
          <w:szCs w:val="20"/>
        </w:rPr>
        <w:t>measuring ageing in Europe</w:t>
      </w:r>
    </w:p>
    <w:p w:rsidR="004D4618" w:rsidRDefault="004D4618" w:rsidP="00E30E14">
      <w:pPr>
        <w:pStyle w:val="Default"/>
        <w:rPr>
          <w:rFonts w:ascii="Times New Roman" w:hAnsi="Times New Roman" w:cs="Times New Roman"/>
          <w:sz w:val="20"/>
          <w:szCs w:val="20"/>
        </w:rPr>
      </w:pPr>
    </w:p>
    <w:p w:rsidR="004D4618" w:rsidRPr="007A2B42" w:rsidRDefault="004D4618" w:rsidP="007A2B42">
      <w:pPr>
        <w:pStyle w:val="Default"/>
        <w:spacing w:after="120" w:line="260" w:lineRule="atLeast"/>
        <w:jc w:val="both"/>
        <w:rPr>
          <w:rFonts w:ascii="Times New Roman" w:hAnsi="Times New Roman" w:cs="Times New Roman"/>
          <w:sz w:val="22"/>
          <w:szCs w:val="20"/>
        </w:rPr>
      </w:pPr>
      <w:r w:rsidRPr="007A2B42">
        <w:rPr>
          <w:rFonts w:ascii="Times New Roman" w:hAnsi="Times New Roman" w:cs="Times New Roman"/>
          <w:sz w:val="22"/>
          <w:szCs w:val="20"/>
        </w:rPr>
        <w:t xml:space="preserve">Most studies of population </w:t>
      </w:r>
      <w:r>
        <w:rPr>
          <w:rFonts w:ascii="Times New Roman" w:hAnsi="Times New Roman" w:cs="Times New Roman"/>
          <w:sz w:val="22"/>
          <w:szCs w:val="20"/>
        </w:rPr>
        <w:t>ageing</w:t>
      </w:r>
      <w:r w:rsidRPr="007A2B42">
        <w:rPr>
          <w:rFonts w:ascii="Times New Roman" w:hAnsi="Times New Roman" w:cs="Times New Roman"/>
          <w:sz w:val="22"/>
          <w:szCs w:val="20"/>
        </w:rPr>
        <w:t xml:space="preserve"> focus on only one characteristic</w:t>
      </w:r>
      <w:r>
        <w:rPr>
          <w:rFonts w:ascii="Times New Roman" w:hAnsi="Times New Roman" w:cs="Times New Roman"/>
          <w:sz w:val="22"/>
          <w:szCs w:val="20"/>
        </w:rPr>
        <w:t>,</w:t>
      </w:r>
      <w:r w:rsidRPr="007A2B42">
        <w:rPr>
          <w:rFonts w:ascii="Times New Roman" w:hAnsi="Times New Roman" w:cs="Times New Roman"/>
          <w:sz w:val="22"/>
          <w:szCs w:val="20"/>
        </w:rPr>
        <w:t xml:space="preserve"> people</w:t>
      </w:r>
      <w:r>
        <w:rPr>
          <w:rFonts w:ascii="Times New Roman" w:hAnsi="Times New Roman" w:cs="Times New Roman"/>
          <w:sz w:val="22"/>
          <w:szCs w:val="20"/>
        </w:rPr>
        <w:t>’s</w:t>
      </w:r>
      <w:r w:rsidRPr="007A2B42">
        <w:rPr>
          <w:rFonts w:ascii="Times New Roman" w:hAnsi="Times New Roman" w:cs="Times New Roman"/>
          <w:sz w:val="22"/>
          <w:szCs w:val="20"/>
        </w:rPr>
        <w:t xml:space="preserve"> chronological age, and in those studies “old age” is typically assumed to begin at 65</w:t>
      </w:r>
      <w:r>
        <w:rPr>
          <w:rFonts w:ascii="Times New Roman" w:hAnsi="Times New Roman" w:cs="Times New Roman"/>
          <w:sz w:val="22"/>
          <w:szCs w:val="20"/>
        </w:rPr>
        <w:t xml:space="preserve">. </w:t>
      </w:r>
      <w:r w:rsidRPr="007A2B42">
        <w:rPr>
          <w:rFonts w:ascii="Times New Roman" w:hAnsi="Times New Roman" w:cs="Times New Roman"/>
          <w:sz w:val="22"/>
          <w:szCs w:val="20"/>
        </w:rPr>
        <w:t xml:space="preserve">The implicit assumption is that </w:t>
      </w:r>
      <w:r>
        <w:rPr>
          <w:rFonts w:ascii="Times New Roman" w:hAnsi="Times New Roman" w:cs="Times New Roman"/>
          <w:sz w:val="22"/>
          <w:szCs w:val="20"/>
        </w:rPr>
        <w:t xml:space="preserve">all </w:t>
      </w:r>
      <w:r w:rsidRPr="007A2B42">
        <w:rPr>
          <w:rFonts w:ascii="Times New Roman" w:hAnsi="Times New Roman" w:cs="Times New Roman"/>
          <w:sz w:val="22"/>
          <w:szCs w:val="20"/>
        </w:rPr>
        <w:t xml:space="preserve">other characteristics relevant to population </w:t>
      </w:r>
      <w:r>
        <w:rPr>
          <w:rFonts w:ascii="Times New Roman" w:hAnsi="Times New Roman" w:cs="Times New Roman"/>
          <w:sz w:val="22"/>
          <w:szCs w:val="20"/>
        </w:rPr>
        <w:t>ageing</w:t>
      </w:r>
      <w:r w:rsidRPr="007A2B42">
        <w:rPr>
          <w:rFonts w:ascii="Times New Roman" w:hAnsi="Times New Roman" w:cs="Times New Roman"/>
          <w:sz w:val="22"/>
          <w:szCs w:val="20"/>
        </w:rPr>
        <w:t xml:space="preserve"> do not change over time and place. For example, the conventional </w:t>
      </w:r>
      <w:r w:rsidRPr="003D221B">
        <w:rPr>
          <w:rFonts w:ascii="Times New Roman" w:hAnsi="Times New Roman" w:cs="Times New Roman"/>
          <w:i/>
          <w:sz w:val="22"/>
          <w:szCs w:val="20"/>
        </w:rPr>
        <w:t xml:space="preserve">old-age dependency ratio </w:t>
      </w:r>
      <w:r w:rsidRPr="007A2B42">
        <w:rPr>
          <w:rFonts w:ascii="Times New Roman" w:hAnsi="Times New Roman" w:cs="Times New Roman"/>
          <w:sz w:val="22"/>
          <w:szCs w:val="20"/>
        </w:rPr>
        <w:t>(OADR) is defined as the ratio of the number of people 65 years or older to the number of people ages 20 through 64:</w:t>
      </w:r>
    </w:p>
    <w:tbl>
      <w:tblPr>
        <w:tblW w:w="0" w:type="auto"/>
        <w:tblLook w:val="00A0" w:firstRow="1" w:lastRow="0" w:firstColumn="1" w:lastColumn="0" w:noHBand="0" w:noVBand="0"/>
      </w:tblPr>
      <w:tblGrid>
        <w:gridCol w:w="959"/>
        <w:gridCol w:w="3118"/>
      </w:tblGrid>
      <w:tr w:rsidR="004D4618" w:rsidRPr="00196A84" w:rsidTr="00196A84">
        <w:tc>
          <w:tcPr>
            <w:tcW w:w="959" w:type="dxa"/>
            <w:vMerge w:val="restart"/>
            <w:vAlign w:val="center"/>
          </w:tcPr>
          <w:p w:rsidR="004D4618" w:rsidRPr="00196A84" w:rsidRDefault="004D4618" w:rsidP="00196A84">
            <w:pPr>
              <w:autoSpaceDE w:val="0"/>
              <w:autoSpaceDN w:val="0"/>
              <w:adjustRightInd w:val="0"/>
              <w:spacing w:after="0" w:line="240" w:lineRule="auto"/>
              <w:jc w:val="center"/>
              <w:rPr>
                <w:rFonts w:ascii="Times New Roman" w:hAnsi="Times New Roman"/>
                <w:sz w:val="20"/>
                <w:szCs w:val="20"/>
              </w:rPr>
            </w:pPr>
            <w:r w:rsidRPr="00196A84">
              <w:rPr>
                <w:rFonts w:ascii="Times New Roman" w:hAnsi="Times New Roman"/>
                <w:sz w:val="20"/>
                <w:szCs w:val="20"/>
              </w:rPr>
              <w:t>OADR =</w:t>
            </w:r>
          </w:p>
        </w:tc>
        <w:tc>
          <w:tcPr>
            <w:tcW w:w="3118" w:type="dxa"/>
            <w:tcBorders>
              <w:bottom w:val="single" w:sz="4" w:space="0" w:color="auto"/>
            </w:tcBorders>
          </w:tcPr>
          <w:p w:rsidR="004D4618" w:rsidRPr="00196A84" w:rsidRDefault="004D4618" w:rsidP="00196A84">
            <w:pPr>
              <w:autoSpaceDE w:val="0"/>
              <w:autoSpaceDN w:val="0"/>
              <w:adjustRightInd w:val="0"/>
              <w:spacing w:after="0" w:line="240" w:lineRule="auto"/>
              <w:rPr>
                <w:rFonts w:ascii="Times New Roman" w:hAnsi="Times New Roman"/>
                <w:sz w:val="20"/>
                <w:szCs w:val="20"/>
              </w:rPr>
            </w:pPr>
            <w:r w:rsidRPr="00196A84">
              <w:rPr>
                <w:rFonts w:ascii="Times New Roman" w:hAnsi="Times New Roman"/>
                <w:sz w:val="20"/>
                <w:szCs w:val="20"/>
              </w:rPr>
              <w:t>Number of people 65 years or older</w:t>
            </w:r>
          </w:p>
        </w:tc>
      </w:tr>
      <w:tr w:rsidR="004D4618" w:rsidRPr="00196A84" w:rsidTr="00196A84">
        <w:tc>
          <w:tcPr>
            <w:tcW w:w="959" w:type="dxa"/>
            <w:vMerge/>
            <w:vAlign w:val="center"/>
          </w:tcPr>
          <w:p w:rsidR="004D4618" w:rsidRPr="00196A84" w:rsidRDefault="004D4618" w:rsidP="00196A84">
            <w:pPr>
              <w:autoSpaceDE w:val="0"/>
              <w:autoSpaceDN w:val="0"/>
              <w:adjustRightInd w:val="0"/>
              <w:spacing w:after="0" w:line="240" w:lineRule="auto"/>
              <w:jc w:val="center"/>
              <w:rPr>
                <w:rFonts w:ascii="Times New Roman" w:hAnsi="Times New Roman"/>
                <w:sz w:val="20"/>
                <w:szCs w:val="20"/>
              </w:rPr>
            </w:pPr>
          </w:p>
        </w:tc>
        <w:tc>
          <w:tcPr>
            <w:tcW w:w="3118" w:type="dxa"/>
            <w:tcBorders>
              <w:top w:val="single" w:sz="4" w:space="0" w:color="auto"/>
            </w:tcBorders>
          </w:tcPr>
          <w:p w:rsidR="004D4618" w:rsidRPr="00196A84" w:rsidRDefault="004D4618" w:rsidP="00196A84">
            <w:pPr>
              <w:spacing w:after="0" w:line="240" w:lineRule="auto"/>
              <w:rPr>
                <w:rFonts w:ascii="Times New Roman" w:hAnsi="Times New Roman"/>
                <w:sz w:val="20"/>
                <w:szCs w:val="20"/>
              </w:rPr>
            </w:pPr>
            <w:r w:rsidRPr="00196A84">
              <w:rPr>
                <w:rFonts w:ascii="Times New Roman" w:hAnsi="Times New Roman"/>
                <w:sz w:val="20"/>
                <w:szCs w:val="20"/>
              </w:rPr>
              <w:t>Number of people ages 20 to 64</w:t>
            </w:r>
          </w:p>
        </w:tc>
      </w:tr>
    </w:tbl>
    <w:p w:rsidR="004D4618" w:rsidRPr="007A2B42" w:rsidRDefault="004D4618" w:rsidP="007A2B42">
      <w:pPr>
        <w:autoSpaceDE w:val="0"/>
        <w:autoSpaceDN w:val="0"/>
        <w:adjustRightInd w:val="0"/>
        <w:spacing w:before="120" w:after="120" w:line="260" w:lineRule="atLeast"/>
        <w:jc w:val="both"/>
        <w:rPr>
          <w:rFonts w:ascii="Times New Roman" w:hAnsi="Times New Roman"/>
        </w:rPr>
      </w:pPr>
      <w:r w:rsidRPr="007A2B42">
        <w:rPr>
          <w:rFonts w:ascii="Times New Roman" w:hAnsi="Times New Roman"/>
        </w:rPr>
        <w:t xml:space="preserve">Sometimes the proportion of people 60 or older is used in the numerator, sometimes 15 is used as the lower bound on the ages of people in the denominator, or sometimes the ratio is multiplied by 100 </w:t>
      </w:r>
      <w:r>
        <w:rPr>
          <w:rFonts w:ascii="Times New Roman" w:hAnsi="Times New Roman"/>
        </w:rPr>
        <w:t>but w</w:t>
      </w:r>
      <w:r w:rsidRPr="007A2B42">
        <w:rPr>
          <w:rFonts w:ascii="Times New Roman" w:hAnsi="Times New Roman"/>
        </w:rPr>
        <w:t xml:space="preserve">hatever age is used as a threshold </w:t>
      </w:r>
      <w:r>
        <w:rPr>
          <w:rFonts w:ascii="Times New Roman" w:hAnsi="Times New Roman"/>
        </w:rPr>
        <w:t>for</w:t>
      </w:r>
      <w:r w:rsidRPr="007A2B42">
        <w:rPr>
          <w:rFonts w:ascii="Times New Roman" w:hAnsi="Times New Roman"/>
        </w:rPr>
        <w:t xml:space="preserve"> being old, it is always considered fixed in time and space.</w:t>
      </w:r>
    </w:p>
    <w:p w:rsidR="004D4618" w:rsidRPr="007D2C04" w:rsidRDefault="004D4618" w:rsidP="007A2B42">
      <w:pPr>
        <w:pStyle w:val="Default"/>
        <w:spacing w:after="120" w:line="260" w:lineRule="atLeast"/>
        <w:jc w:val="both"/>
        <w:rPr>
          <w:rFonts w:ascii="Times New Roman" w:hAnsi="Times New Roman" w:cs="Times New Roman"/>
          <w:color w:val="auto"/>
          <w:sz w:val="22"/>
          <w:szCs w:val="22"/>
        </w:rPr>
      </w:pPr>
      <w:r w:rsidRPr="007A2B42">
        <w:rPr>
          <w:rFonts w:ascii="Times New Roman" w:hAnsi="Times New Roman" w:cs="Times New Roman"/>
          <w:color w:val="auto"/>
          <w:sz w:val="22"/>
          <w:szCs w:val="22"/>
        </w:rPr>
        <w:t>Using a fixed chronological age as an “ol</w:t>
      </w:r>
      <w:r>
        <w:rPr>
          <w:rFonts w:ascii="Times New Roman" w:hAnsi="Times New Roman" w:cs="Times New Roman"/>
          <w:color w:val="auto"/>
          <w:sz w:val="22"/>
          <w:szCs w:val="22"/>
        </w:rPr>
        <w:t>d age’ threshold is misleading.</w:t>
      </w:r>
      <w:r w:rsidRPr="007A2B42">
        <w:rPr>
          <w:rFonts w:ascii="Times New Roman" w:hAnsi="Times New Roman" w:cs="Times New Roman"/>
          <w:color w:val="auto"/>
          <w:sz w:val="22"/>
          <w:szCs w:val="22"/>
        </w:rPr>
        <w:t xml:space="preserve"> Indeed, many important characteristics of people vary with age, but age-specific characteristics also vary over time and differ from place to place</w:t>
      </w:r>
      <w:r w:rsidRPr="007D2C04">
        <w:rPr>
          <w:rFonts w:ascii="Times New Roman" w:hAnsi="Times New Roman" w:cs="Times New Roman"/>
          <w:color w:val="auto"/>
          <w:sz w:val="22"/>
          <w:szCs w:val="22"/>
        </w:rPr>
        <w:t xml:space="preserve">. At any given chronological age, the </w:t>
      </w:r>
      <w:bookmarkStart w:id="0" w:name="_GoBack"/>
      <w:bookmarkEnd w:id="0"/>
      <w:r w:rsidRPr="007D2C04">
        <w:rPr>
          <w:rFonts w:ascii="Times New Roman" w:hAnsi="Times New Roman" w:cs="Times New Roman"/>
          <w:color w:val="auto"/>
          <w:sz w:val="22"/>
          <w:szCs w:val="22"/>
        </w:rPr>
        <w:t xml:space="preserve">remaining life expectancy, health and morbidity, disability rates, cognitive functioning and many other characteristics of people are very different today from what they were 50 years ago or from what they are going to be 50 years from now. At each chronological age </w:t>
      </w:r>
      <w:r w:rsidR="00FA3B8D" w:rsidRPr="007D2C04">
        <w:rPr>
          <w:rFonts w:ascii="Times New Roman" w:hAnsi="Times New Roman" w:cs="Times New Roman"/>
          <w:color w:val="auto"/>
          <w:sz w:val="22"/>
          <w:szCs w:val="22"/>
        </w:rPr>
        <w:t xml:space="preserve">these </w:t>
      </w:r>
      <w:r w:rsidRPr="007D2C04">
        <w:rPr>
          <w:rFonts w:ascii="Times New Roman" w:hAnsi="Times New Roman" w:cs="Times New Roman"/>
          <w:color w:val="auto"/>
          <w:sz w:val="22"/>
          <w:szCs w:val="22"/>
        </w:rPr>
        <w:t xml:space="preserve">characteristics are different in different regions of the world. </w:t>
      </w:r>
    </w:p>
    <w:p w:rsidR="004D4618" w:rsidRPr="007D2C04" w:rsidRDefault="004D4618" w:rsidP="007A2B42">
      <w:pPr>
        <w:autoSpaceDE w:val="0"/>
        <w:autoSpaceDN w:val="0"/>
        <w:adjustRightInd w:val="0"/>
        <w:spacing w:after="120" w:line="260" w:lineRule="atLeast"/>
        <w:jc w:val="both"/>
        <w:rPr>
          <w:rFonts w:ascii="Times New Roman" w:hAnsi="Times New Roman"/>
        </w:rPr>
      </w:pPr>
      <w:r w:rsidRPr="007D2C04">
        <w:rPr>
          <w:rFonts w:ascii="Times New Roman" w:hAnsi="Times New Roman"/>
        </w:rPr>
        <w:t xml:space="preserve">Thus, using the OADR as an indicator of ageing for comparative purposes over a long time span creates a biased measure. By ignoring likely future gains in life expectancy and health, among other relevant dimensions of ageing, it produces a series that increases too rapidly. </w:t>
      </w:r>
    </w:p>
    <w:p w:rsidR="004D4618" w:rsidRPr="007D2C04" w:rsidRDefault="004D4618" w:rsidP="007A2B42">
      <w:pPr>
        <w:autoSpaceDE w:val="0"/>
        <w:autoSpaceDN w:val="0"/>
        <w:adjustRightInd w:val="0"/>
        <w:spacing w:after="120" w:line="260" w:lineRule="atLeast"/>
        <w:jc w:val="both"/>
        <w:rPr>
          <w:rFonts w:ascii="Times New Roman" w:hAnsi="Times New Roman"/>
        </w:rPr>
      </w:pPr>
      <w:r w:rsidRPr="007D2C04">
        <w:rPr>
          <w:rFonts w:ascii="Times New Roman" w:hAnsi="Times New Roman"/>
        </w:rPr>
        <w:t xml:space="preserve">One of the new measures of ageing introduced by scientists from IIASA and VID is based on remaining life expectancy. It is called the </w:t>
      </w:r>
      <w:r w:rsidRPr="007D2C04">
        <w:rPr>
          <w:rFonts w:ascii="Times New Roman" w:hAnsi="Times New Roman"/>
          <w:i/>
        </w:rPr>
        <w:t>prospective old-age dependency ratio</w:t>
      </w:r>
      <w:r w:rsidRPr="007D2C04">
        <w:rPr>
          <w:rFonts w:ascii="Times New Roman" w:hAnsi="Times New Roman"/>
        </w:rPr>
        <w:t>. The threshold of being old is no longer fixed here but changes with the change in life expectancy and is based on a constant remaining life expectancy. We assume here that people are old when the average remaining life expectancy in their age group is less than 15 years (those ages are given for each European country on the reverse side of this data sheet):</w:t>
      </w:r>
    </w:p>
    <w:tbl>
      <w:tblPr>
        <w:tblW w:w="0" w:type="auto"/>
        <w:tblLook w:val="00A0" w:firstRow="1" w:lastRow="0" w:firstColumn="1" w:lastColumn="0" w:noHBand="0" w:noVBand="0"/>
      </w:tblPr>
      <w:tblGrid>
        <w:gridCol w:w="1101"/>
        <w:gridCol w:w="4536"/>
      </w:tblGrid>
      <w:tr w:rsidR="004D4618" w:rsidRPr="004D4618" w:rsidTr="00196A84">
        <w:tc>
          <w:tcPr>
            <w:tcW w:w="1101" w:type="dxa"/>
            <w:vMerge w:val="restart"/>
            <w:vAlign w:val="center"/>
          </w:tcPr>
          <w:p w:rsidR="004D4618" w:rsidRPr="007D2C04" w:rsidRDefault="004D4618" w:rsidP="00196A84">
            <w:pPr>
              <w:autoSpaceDE w:val="0"/>
              <w:autoSpaceDN w:val="0"/>
              <w:adjustRightInd w:val="0"/>
              <w:spacing w:after="0" w:line="240" w:lineRule="auto"/>
              <w:jc w:val="center"/>
              <w:rPr>
                <w:rFonts w:ascii="Times New Roman" w:hAnsi="Times New Roman"/>
                <w:sz w:val="20"/>
                <w:szCs w:val="20"/>
              </w:rPr>
            </w:pPr>
            <w:r w:rsidRPr="007D2C04">
              <w:rPr>
                <w:rFonts w:ascii="Times New Roman" w:hAnsi="Times New Roman"/>
                <w:sz w:val="20"/>
                <w:szCs w:val="20"/>
              </w:rPr>
              <w:t>POADR =</w:t>
            </w:r>
          </w:p>
        </w:tc>
        <w:tc>
          <w:tcPr>
            <w:tcW w:w="4536" w:type="dxa"/>
            <w:tcBorders>
              <w:bottom w:val="single" w:sz="4" w:space="0" w:color="auto"/>
            </w:tcBorders>
          </w:tcPr>
          <w:p w:rsidR="004D4618" w:rsidRPr="00196A84" w:rsidRDefault="004D4618" w:rsidP="00196A84">
            <w:pPr>
              <w:autoSpaceDE w:val="0"/>
              <w:autoSpaceDN w:val="0"/>
              <w:adjustRightInd w:val="0"/>
              <w:spacing w:after="0" w:line="240" w:lineRule="auto"/>
              <w:rPr>
                <w:rFonts w:ascii="Times New Roman" w:hAnsi="Times New Roman"/>
                <w:sz w:val="20"/>
                <w:szCs w:val="20"/>
              </w:rPr>
            </w:pPr>
            <w:r w:rsidRPr="007D2C04">
              <w:rPr>
                <w:rFonts w:ascii="Times New Roman" w:hAnsi="Times New Roman"/>
                <w:sz w:val="20"/>
                <w:szCs w:val="20"/>
              </w:rPr>
              <w:t>Number of people older than the old-age threshold</w:t>
            </w:r>
          </w:p>
        </w:tc>
      </w:tr>
      <w:tr w:rsidR="004D4618" w:rsidRPr="00196A84" w:rsidTr="00196A84">
        <w:tc>
          <w:tcPr>
            <w:tcW w:w="1101" w:type="dxa"/>
            <w:vMerge/>
            <w:vAlign w:val="center"/>
          </w:tcPr>
          <w:p w:rsidR="004D4618" w:rsidRPr="00196A84" w:rsidRDefault="004D4618" w:rsidP="00196A84">
            <w:pPr>
              <w:autoSpaceDE w:val="0"/>
              <w:autoSpaceDN w:val="0"/>
              <w:adjustRightInd w:val="0"/>
              <w:spacing w:after="0" w:line="240" w:lineRule="auto"/>
              <w:jc w:val="center"/>
              <w:rPr>
                <w:rFonts w:ascii="Times New Roman" w:hAnsi="Times New Roman"/>
                <w:sz w:val="20"/>
                <w:szCs w:val="20"/>
              </w:rPr>
            </w:pPr>
          </w:p>
        </w:tc>
        <w:tc>
          <w:tcPr>
            <w:tcW w:w="4536" w:type="dxa"/>
            <w:tcBorders>
              <w:top w:val="single" w:sz="4" w:space="0" w:color="auto"/>
            </w:tcBorders>
          </w:tcPr>
          <w:p w:rsidR="004D4618" w:rsidRPr="00196A84" w:rsidRDefault="004D4618" w:rsidP="00196A84">
            <w:pPr>
              <w:autoSpaceDE w:val="0"/>
              <w:autoSpaceDN w:val="0"/>
              <w:adjustRightInd w:val="0"/>
              <w:spacing w:after="0" w:line="240" w:lineRule="auto"/>
              <w:rPr>
                <w:rFonts w:ascii="Times New Roman" w:hAnsi="Times New Roman"/>
                <w:sz w:val="20"/>
                <w:szCs w:val="20"/>
              </w:rPr>
            </w:pPr>
            <w:r w:rsidRPr="00196A84">
              <w:rPr>
                <w:rFonts w:ascii="Times New Roman" w:hAnsi="Times New Roman"/>
                <w:sz w:val="20"/>
                <w:szCs w:val="20"/>
              </w:rPr>
              <w:t>Number of people age</w:t>
            </w:r>
            <w:r>
              <w:rPr>
                <w:rFonts w:ascii="Times New Roman" w:hAnsi="Times New Roman"/>
                <w:sz w:val="20"/>
                <w:szCs w:val="20"/>
              </w:rPr>
              <w:t>d</w:t>
            </w:r>
            <w:r w:rsidRPr="00196A84">
              <w:rPr>
                <w:rFonts w:ascii="Times New Roman" w:hAnsi="Times New Roman"/>
                <w:sz w:val="20"/>
                <w:szCs w:val="20"/>
              </w:rPr>
              <w:t xml:space="preserve"> </w:t>
            </w:r>
            <w:r>
              <w:rPr>
                <w:rFonts w:ascii="Times New Roman" w:hAnsi="Times New Roman"/>
                <w:sz w:val="20"/>
                <w:szCs w:val="20"/>
              </w:rPr>
              <w:t xml:space="preserve">between </w:t>
            </w:r>
            <w:r w:rsidRPr="00196A84">
              <w:rPr>
                <w:rFonts w:ascii="Times New Roman" w:hAnsi="Times New Roman"/>
                <w:sz w:val="20"/>
                <w:szCs w:val="20"/>
              </w:rPr>
              <w:t xml:space="preserve">20 </w:t>
            </w:r>
            <w:r>
              <w:rPr>
                <w:rFonts w:ascii="Times New Roman" w:hAnsi="Times New Roman"/>
                <w:sz w:val="20"/>
                <w:szCs w:val="20"/>
              </w:rPr>
              <w:t>and</w:t>
            </w:r>
            <w:r w:rsidRPr="00196A84">
              <w:rPr>
                <w:rFonts w:ascii="Times New Roman" w:hAnsi="Times New Roman"/>
                <w:sz w:val="20"/>
                <w:szCs w:val="20"/>
              </w:rPr>
              <w:t xml:space="preserve"> the </w:t>
            </w:r>
            <w:r>
              <w:rPr>
                <w:rFonts w:ascii="Times New Roman" w:hAnsi="Times New Roman"/>
                <w:sz w:val="20"/>
                <w:szCs w:val="20"/>
              </w:rPr>
              <w:t>o</w:t>
            </w:r>
            <w:r w:rsidRPr="00196A84">
              <w:rPr>
                <w:rFonts w:ascii="Times New Roman" w:hAnsi="Times New Roman"/>
                <w:sz w:val="20"/>
                <w:szCs w:val="20"/>
              </w:rPr>
              <w:t>ld-</w:t>
            </w:r>
            <w:r>
              <w:rPr>
                <w:rFonts w:ascii="Times New Roman" w:hAnsi="Times New Roman"/>
                <w:sz w:val="20"/>
                <w:szCs w:val="20"/>
              </w:rPr>
              <w:t>a</w:t>
            </w:r>
            <w:r w:rsidRPr="00196A84">
              <w:rPr>
                <w:rFonts w:ascii="Times New Roman" w:hAnsi="Times New Roman"/>
                <w:sz w:val="20"/>
                <w:szCs w:val="20"/>
              </w:rPr>
              <w:t xml:space="preserve">ge </w:t>
            </w:r>
            <w:r>
              <w:rPr>
                <w:rFonts w:ascii="Times New Roman" w:hAnsi="Times New Roman"/>
                <w:sz w:val="20"/>
                <w:szCs w:val="20"/>
              </w:rPr>
              <w:t>t</w:t>
            </w:r>
            <w:r w:rsidRPr="00196A84">
              <w:rPr>
                <w:rFonts w:ascii="Times New Roman" w:hAnsi="Times New Roman"/>
                <w:sz w:val="20"/>
                <w:szCs w:val="20"/>
              </w:rPr>
              <w:t>hreshold</w:t>
            </w:r>
          </w:p>
        </w:tc>
      </w:tr>
    </w:tbl>
    <w:p w:rsidR="004D4618" w:rsidRPr="007A2B42" w:rsidRDefault="004D4618" w:rsidP="007A2B42">
      <w:pPr>
        <w:autoSpaceDE w:val="0"/>
        <w:autoSpaceDN w:val="0"/>
        <w:adjustRightInd w:val="0"/>
        <w:spacing w:before="120" w:after="120" w:line="260" w:lineRule="atLeast"/>
        <w:jc w:val="both"/>
        <w:rPr>
          <w:rFonts w:ascii="Times New Roman" w:hAnsi="Times New Roman"/>
          <w:szCs w:val="20"/>
        </w:rPr>
      </w:pPr>
      <w:r>
        <w:rPr>
          <w:rFonts w:ascii="Times New Roman" w:hAnsi="Times New Roman"/>
          <w:szCs w:val="20"/>
        </w:rPr>
        <w:t>The</w:t>
      </w:r>
      <w:r w:rsidRPr="007A2B42">
        <w:rPr>
          <w:rFonts w:ascii="Times New Roman" w:hAnsi="Times New Roman"/>
          <w:szCs w:val="20"/>
        </w:rPr>
        <w:t xml:space="preserve"> figures in this </w:t>
      </w:r>
      <w:r>
        <w:rPr>
          <w:rFonts w:ascii="Times New Roman" w:hAnsi="Times New Roman"/>
          <w:szCs w:val="20"/>
        </w:rPr>
        <w:t>b</w:t>
      </w:r>
      <w:r w:rsidRPr="007A2B42">
        <w:rPr>
          <w:rFonts w:ascii="Times New Roman" w:hAnsi="Times New Roman"/>
          <w:szCs w:val="20"/>
        </w:rPr>
        <w:t xml:space="preserve">ox </w:t>
      </w:r>
      <w:r>
        <w:rPr>
          <w:rFonts w:ascii="Times New Roman" w:hAnsi="Times New Roman"/>
          <w:szCs w:val="20"/>
        </w:rPr>
        <w:t>show</w:t>
      </w:r>
      <w:r w:rsidRPr="007A2B42">
        <w:rPr>
          <w:rFonts w:ascii="Times New Roman" w:hAnsi="Times New Roman"/>
          <w:szCs w:val="20"/>
        </w:rPr>
        <w:t xml:space="preserve"> the projected OADR and POADR for </w:t>
      </w:r>
      <w:r>
        <w:rPr>
          <w:rFonts w:ascii="Times New Roman" w:hAnsi="Times New Roman"/>
          <w:szCs w:val="20"/>
        </w:rPr>
        <w:t>six</w:t>
      </w:r>
      <w:r w:rsidRPr="007A2B42">
        <w:rPr>
          <w:rFonts w:ascii="Times New Roman" w:hAnsi="Times New Roman"/>
          <w:szCs w:val="20"/>
        </w:rPr>
        <w:t xml:space="preserve"> European countries. Once the threshold of being old is based on remaining life expectancy, the picture of </w:t>
      </w:r>
      <w:r>
        <w:rPr>
          <w:rFonts w:ascii="Times New Roman" w:hAnsi="Times New Roman"/>
          <w:szCs w:val="20"/>
        </w:rPr>
        <w:t>ageing</w:t>
      </w:r>
      <w:r w:rsidRPr="007A2B42">
        <w:rPr>
          <w:rFonts w:ascii="Times New Roman" w:hAnsi="Times New Roman"/>
          <w:szCs w:val="20"/>
        </w:rPr>
        <w:t xml:space="preserve"> looks very </w:t>
      </w:r>
      <w:r>
        <w:rPr>
          <w:rFonts w:ascii="Times New Roman" w:hAnsi="Times New Roman"/>
          <w:szCs w:val="20"/>
        </w:rPr>
        <w:t>different and much less gloomy:</w:t>
      </w:r>
      <w:r w:rsidRPr="007A2B42">
        <w:rPr>
          <w:rFonts w:ascii="Times New Roman" w:hAnsi="Times New Roman"/>
          <w:szCs w:val="20"/>
        </w:rPr>
        <w:t xml:space="preserve"> by 2050</w:t>
      </w:r>
      <w:r>
        <w:rPr>
          <w:rFonts w:ascii="Times New Roman" w:hAnsi="Times New Roman"/>
          <w:szCs w:val="20"/>
        </w:rPr>
        <w:t xml:space="preserve">, </w:t>
      </w:r>
      <w:r w:rsidRPr="007A2B42">
        <w:rPr>
          <w:rFonts w:ascii="Times New Roman" w:hAnsi="Times New Roman"/>
          <w:szCs w:val="20"/>
        </w:rPr>
        <w:t>POADR is half the magnitude of the</w:t>
      </w:r>
      <w:r>
        <w:rPr>
          <w:rFonts w:ascii="Times New Roman" w:hAnsi="Times New Roman"/>
          <w:szCs w:val="20"/>
        </w:rPr>
        <w:t xml:space="preserve"> OADR</w:t>
      </w:r>
      <w:r w:rsidRPr="00C1088D">
        <w:rPr>
          <w:rFonts w:ascii="Times New Roman" w:hAnsi="Times New Roman"/>
          <w:szCs w:val="20"/>
        </w:rPr>
        <w:t xml:space="preserve"> </w:t>
      </w:r>
      <w:r>
        <w:rPr>
          <w:rFonts w:ascii="Times New Roman" w:hAnsi="Times New Roman"/>
          <w:szCs w:val="20"/>
        </w:rPr>
        <w:t>i</w:t>
      </w:r>
      <w:r w:rsidRPr="007A2B42">
        <w:rPr>
          <w:rFonts w:ascii="Times New Roman" w:hAnsi="Times New Roman"/>
          <w:szCs w:val="20"/>
        </w:rPr>
        <w:t>n most of the cases</w:t>
      </w:r>
      <w:r>
        <w:rPr>
          <w:rFonts w:ascii="Times New Roman" w:hAnsi="Times New Roman"/>
          <w:szCs w:val="20"/>
        </w:rPr>
        <w:t xml:space="preserve">. </w:t>
      </w:r>
      <w:r w:rsidRPr="007A2B42">
        <w:rPr>
          <w:rFonts w:ascii="Times New Roman" w:hAnsi="Times New Roman"/>
          <w:szCs w:val="20"/>
        </w:rPr>
        <w:t xml:space="preserve">In addition, adjusting for life expectancy levels indicates that there is much less diversity between </w:t>
      </w:r>
      <w:r>
        <w:rPr>
          <w:rFonts w:ascii="Times New Roman" w:hAnsi="Times New Roman"/>
          <w:szCs w:val="20"/>
        </w:rPr>
        <w:t>e</w:t>
      </w:r>
      <w:r w:rsidRPr="007A2B42">
        <w:rPr>
          <w:rFonts w:ascii="Times New Roman" w:hAnsi="Times New Roman"/>
          <w:szCs w:val="20"/>
        </w:rPr>
        <w:t xml:space="preserve">astern and </w:t>
      </w:r>
      <w:proofErr w:type="gramStart"/>
      <w:r>
        <w:rPr>
          <w:rFonts w:ascii="Times New Roman" w:hAnsi="Times New Roman"/>
          <w:szCs w:val="20"/>
        </w:rPr>
        <w:t>w</w:t>
      </w:r>
      <w:r w:rsidRPr="007A2B42">
        <w:rPr>
          <w:rFonts w:ascii="Times New Roman" w:hAnsi="Times New Roman"/>
          <w:szCs w:val="20"/>
        </w:rPr>
        <w:t>estern</w:t>
      </w:r>
      <w:proofErr w:type="gramEnd"/>
      <w:r w:rsidRPr="007A2B42">
        <w:rPr>
          <w:rFonts w:ascii="Times New Roman" w:hAnsi="Times New Roman"/>
          <w:szCs w:val="20"/>
        </w:rPr>
        <w:t xml:space="preserve"> Europe tha</w:t>
      </w:r>
      <w:r>
        <w:rPr>
          <w:rFonts w:ascii="Times New Roman" w:hAnsi="Times New Roman"/>
          <w:szCs w:val="20"/>
        </w:rPr>
        <w:t>n</w:t>
      </w:r>
      <w:r w:rsidRPr="007A2B42">
        <w:rPr>
          <w:rFonts w:ascii="Times New Roman" w:hAnsi="Times New Roman"/>
          <w:szCs w:val="20"/>
        </w:rPr>
        <w:t xml:space="preserve"> </w:t>
      </w:r>
      <w:r>
        <w:rPr>
          <w:rFonts w:ascii="Times New Roman" w:hAnsi="Times New Roman"/>
          <w:szCs w:val="20"/>
        </w:rPr>
        <w:t xml:space="preserve">as it </w:t>
      </w:r>
      <w:r w:rsidRPr="007A2B42">
        <w:rPr>
          <w:rFonts w:ascii="Times New Roman" w:hAnsi="Times New Roman"/>
          <w:szCs w:val="20"/>
        </w:rPr>
        <w:t>appears without this adjustment</w:t>
      </w:r>
      <w:r>
        <w:rPr>
          <w:rFonts w:ascii="Times New Roman" w:hAnsi="Times New Roman"/>
          <w:szCs w:val="20"/>
        </w:rPr>
        <w:t>.</w:t>
      </w:r>
      <w:r w:rsidRPr="007A2B42">
        <w:rPr>
          <w:rFonts w:ascii="Times New Roman" w:hAnsi="Times New Roman"/>
          <w:szCs w:val="20"/>
        </w:rPr>
        <w:t xml:space="preserve"> In general, ignoring differences in the characteristics of people over space and time produces misleading measures of </w:t>
      </w:r>
      <w:r>
        <w:rPr>
          <w:rFonts w:ascii="Times New Roman" w:hAnsi="Times New Roman"/>
          <w:szCs w:val="20"/>
        </w:rPr>
        <w:t>ageing</w:t>
      </w:r>
      <w:r w:rsidRPr="007A2B42">
        <w:rPr>
          <w:rFonts w:ascii="Times New Roman" w:hAnsi="Times New Roman"/>
          <w:szCs w:val="20"/>
        </w:rPr>
        <w:t xml:space="preserve"> that can lead to inappropriate policies.</w:t>
      </w:r>
    </w:p>
    <w:p w:rsidR="004D4618" w:rsidRPr="00A24F9B" w:rsidRDefault="007D2C04" w:rsidP="001240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Further reading</w:t>
      </w:r>
      <w:r w:rsidR="004D4618" w:rsidRPr="00A24F9B">
        <w:rPr>
          <w:rFonts w:ascii="Times New Roman" w:hAnsi="Times New Roman"/>
          <w:sz w:val="20"/>
          <w:szCs w:val="20"/>
        </w:rPr>
        <w:t>:</w:t>
      </w:r>
    </w:p>
    <w:p w:rsidR="004D4618" w:rsidRPr="007D2C04" w:rsidRDefault="004D4618" w:rsidP="007D2C04">
      <w:pPr>
        <w:autoSpaceDE w:val="0"/>
        <w:autoSpaceDN w:val="0"/>
        <w:adjustRightInd w:val="0"/>
        <w:spacing w:after="0" w:line="240" w:lineRule="auto"/>
        <w:rPr>
          <w:rFonts w:ascii="Times New Roman" w:hAnsi="Times New Roman"/>
          <w:sz w:val="20"/>
          <w:szCs w:val="20"/>
        </w:rPr>
      </w:pPr>
      <w:r w:rsidRPr="007D2C04">
        <w:rPr>
          <w:rFonts w:ascii="Times New Roman" w:hAnsi="Times New Roman"/>
          <w:sz w:val="20"/>
          <w:szCs w:val="20"/>
        </w:rPr>
        <w:t xml:space="preserve">Sanderson, W. and S. Scherbov 2005. Average Remaining Lifetimes Can Increase As Human Populations Age, </w:t>
      </w:r>
      <w:r w:rsidRPr="007D2C04">
        <w:rPr>
          <w:rFonts w:ascii="Times New Roman" w:hAnsi="Times New Roman"/>
          <w:i/>
          <w:sz w:val="20"/>
          <w:szCs w:val="20"/>
        </w:rPr>
        <w:t>Nature</w:t>
      </w:r>
      <w:r w:rsidRPr="007D2C04">
        <w:rPr>
          <w:rFonts w:ascii="Times New Roman" w:hAnsi="Times New Roman"/>
          <w:sz w:val="20"/>
          <w:szCs w:val="20"/>
        </w:rPr>
        <w:t xml:space="preserve">, </w:t>
      </w:r>
      <w:proofErr w:type="gramStart"/>
      <w:r w:rsidRPr="007D2C04">
        <w:rPr>
          <w:rFonts w:ascii="Times New Roman" w:hAnsi="Times New Roman"/>
          <w:sz w:val="20"/>
          <w:szCs w:val="20"/>
        </w:rPr>
        <w:t>Vol</w:t>
      </w:r>
      <w:proofErr w:type="gramEnd"/>
      <w:r w:rsidRPr="007D2C04">
        <w:rPr>
          <w:rFonts w:ascii="Times New Roman" w:hAnsi="Times New Roman"/>
          <w:sz w:val="20"/>
          <w:szCs w:val="20"/>
        </w:rPr>
        <w:t>. 435: 811-813</w:t>
      </w:r>
    </w:p>
    <w:p w:rsidR="004D4618" w:rsidRPr="007D2C04" w:rsidRDefault="004D4618" w:rsidP="007D2C04">
      <w:pPr>
        <w:autoSpaceDE w:val="0"/>
        <w:autoSpaceDN w:val="0"/>
        <w:adjustRightInd w:val="0"/>
        <w:spacing w:after="0" w:line="240" w:lineRule="auto"/>
        <w:rPr>
          <w:rFonts w:ascii="Times New Roman" w:hAnsi="Times New Roman"/>
          <w:iCs/>
          <w:sz w:val="20"/>
          <w:szCs w:val="20"/>
        </w:rPr>
      </w:pPr>
      <w:r w:rsidRPr="007D2C04">
        <w:rPr>
          <w:rFonts w:ascii="Times New Roman" w:hAnsi="Times New Roman"/>
          <w:iCs/>
          <w:sz w:val="20"/>
          <w:szCs w:val="20"/>
        </w:rPr>
        <w:t xml:space="preserve">Sanderson, W. and S. Scherbov 2010. </w:t>
      </w:r>
      <w:proofErr w:type="spellStart"/>
      <w:r w:rsidRPr="007D2C04">
        <w:rPr>
          <w:rFonts w:ascii="Times New Roman" w:hAnsi="Times New Roman"/>
          <w:iCs/>
          <w:sz w:val="20"/>
          <w:szCs w:val="20"/>
        </w:rPr>
        <w:t>Remeasuring</w:t>
      </w:r>
      <w:proofErr w:type="spellEnd"/>
      <w:r w:rsidRPr="007D2C04">
        <w:rPr>
          <w:rFonts w:ascii="Times New Roman" w:hAnsi="Times New Roman"/>
          <w:iCs/>
          <w:sz w:val="20"/>
          <w:szCs w:val="20"/>
        </w:rPr>
        <w:t xml:space="preserve"> aging. </w:t>
      </w:r>
      <w:r w:rsidRPr="007D2C04">
        <w:rPr>
          <w:rFonts w:ascii="Times New Roman" w:hAnsi="Times New Roman"/>
          <w:i/>
          <w:iCs/>
          <w:sz w:val="20"/>
          <w:szCs w:val="20"/>
        </w:rPr>
        <w:t>Science</w:t>
      </w:r>
      <w:r w:rsidRPr="007D2C04">
        <w:rPr>
          <w:rFonts w:ascii="Times New Roman" w:hAnsi="Times New Roman"/>
          <w:iCs/>
          <w:sz w:val="20"/>
          <w:szCs w:val="20"/>
        </w:rPr>
        <w:t xml:space="preserve"> 329: 1287-1288 </w:t>
      </w:r>
    </w:p>
    <w:p w:rsidR="004D4618" w:rsidRPr="007D2C04" w:rsidRDefault="004D4618" w:rsidP="007D2C04">
      <w:pPr>
        <w:autoSpaceDE w:val="0"/>
        <w:autoSpaceDN w:val="0"/>
        <w:adjustRightInd w:val="0"/>
        <w:spacing w:after="0" w:line="240" w:lineRule="auto"/>
        <w:rPr>
          <w:rFonts w:ascii="Times New Roman" w:hAnsi="Times New Roman"/>
          <w:iCs/>
          <w:sz w:val="20"/>
          <w:szCs w:val="20"/>
        </w:rPr>
      </w:pPr>
      <w:r w:rsidRPr="007D2C04">
        <w:rPr>
          <w:rFonts w:ascii="Times New Roman" w:hAnsi="Times New Roman"/>
          <w:iCs/>
          <w:sz w:val="20"/>
          <w:szCs w:val="20"/>
        </w:rPr>
        <w:t xml:space="preserve">Sanderson, W. and </w:t>
      </w:r>
      <w:proofErr w:type="spellStart"/>
      <w:r w:rsidRPr="007D2C04">
        <w:rPr>
          <w:rFonts w:ascii="Times New Roman" w:hAnsi="Times New Roman"/>
          <w:iCs/>
          <w:sz w:val="20"/>
          <w:szCs w:val="20"/>
        </w:rPr>
        <w:t>S.Scherbov</w:t>
      </w:r>
      <w:proofErr w:type="spellEnd"/>
      <w:r w:rsidRPr="007D2C04">
        <w:rPr>
          <w:rFonts w:ascii="Times New Roman" w:hAnsi="Times New Roman"/>
          <w:iCs/>
          <w:sz w:val="20"/>
          <w:szCs w:val="20"/>
        </w:rPr>
        <w:t xml:space="preserve"> 2013. The characteristics approach to the measurement of population aging, </w:t>
      </w:r>
      <w:r w:rsidRPr="007D2C04">
        <w:rPr>
          <w:rFonts w:ascii="Times New Roman" w:hAnsi="Times New Roman"/>
          <w:i/>
          <w:iCs/>
          <w:sz w:val="20"/>
          <w:szCs w:val="20"/>
        </w:rPr>
        <w:t>Population and Development Review</w:t>
      </w:r>
      <w:r w:rsidRPr="007D2C04">
        <w:rPr>
          <w:rFonts w:ascii="Times New Roman" w:hAnsi="Times New Roman"/>
          <w:iCs/>
          <w:sz w:val="20"/>
          <w:szCs w:val="20"/>
        </w:rPr>
        <w:t>, 39(4): 673–685</w:t>
      </w:r>
    </w:p>
    <w:p w:rsidR="004D4618" w:rsidRPr="007D2C04" w:rsidRDefault="004D4618" w:rsidP="007D2C04">
      <w:pPr>
        <w:autoSpaceDE w:val="0"/>
        <w:autoSpaceDN w:val="0"/>
        <w:adjustRightInd w:val="0"/>
        <w:spacing w:after="0" w:line="240" w:lineRule="auto"/>
        <w:rPr>
          <w:rFonts w:ascii="Times New Roman" w:hAnsi="Times New Roman"/>
          <w:iCs/>
          <w:sz w:val="20"/>
          <w:szCs w:val="20"/>
        </w:rPr>
      </w:pPr>
      <w:r w:rsidRPr="007D2C04">
        <w:rPr>
          <w:rFonts w:ascii="Times New Roman" w:hAnsi="Times New Roman"/>
          <w:iCs/>
          <w:sz w:val="20"/>
          <w:szCs w:val="20"/>
        </w:rPr>
        <w:t>New measures of population ageing could be found at: www.reaging.org/indicators</w:t>
      </w:r>
    </w:p>
    <w:sectPr w:rsidR="004D4618" w:rsidRPr="007D2C04" w:rsidSect="00C7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ridien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65"/>
    <w:rsid w:val="00087893"/>
    <w:rsid w:val="000A5E04"/>
    <w:rsid w:val="000B4737"/>
    <w:rsid w:val="000C0A53"/>
    <w:rsid w:val="00103A37"/>
    <w:rsid w:val="001224B3"/>
    <w:rsid w:val="00124065"/>
    <w:rsid w:val="00135663"/>
    <w:rsid w:val="00196A84"/>
    <w:rsid w:val="001C3835"/>
    <w:rsid w:val="001C627A"/>
    <w:rsid w:val="001D37A6"/>
    <w:rsid w:val="001D3F3F"/>
    <w:rsid w:val="001D604C"/>
    <w:rsid w:val="00220555"/>
    <w:rsid w:val="002436FB"/>
    <w:rsid w:val="00296F88"/>
    <w:rsid w:val="002E75D4"/>
    <w:rsid w:val="002F13D5"/>
    <w:rsid w:val="00340827"/>
    <w:rsid w:val="003D221B"/>
    <w:rsid w:val="00437A76"/>
    <w:rsid w:val="00460FA8"/>
    <w:rsid w:val="004A59D7"/>
    <w:rsid w:val="004D4618"/>
    <w:rsid w:val="004E57C9"/>
    <w:rsid w:val="0051197C"/>
    <w:rsid w:val="00527FAE"/>
    <w:rsid w:val="00564F1C"/>
    <w:rsid w:val="0057035B"/>
    <w:rsid w:val="005A4E86"/>
    <w:rsid w:val="00621E91"/>
    <w:rsid w:val="00634111"/>
    <w:rsid w:val="006930F9"/>
    <w:rsid w:val="006E7008"/>
    <w:rsid w:val="00781267"/>
    <w:rsid w:val="007A2B42"/>
    <w:rsid w:val="007C2F02"/>
    <w:rsid w:val="007D2C04"/>
    <w:rsid w:val="007E15FE"/>
    <w:rsid w:val="00875B6E"/>
    <w:rsid w:val="008A6C5C"/>
    <w:rsid w:val="008A76C8"/>
    <w:rsid w:val="008B1977"/>
    <w:rsid w:val="008F1284"/>
    <w:rsid w:val="00906EEC"/>
    <w:rsid w:val="00913FD4"/>
    <w:rsid w:val="00914AB6"/>
    <w:rsid w:val="00932AB1"/>
    <w:rsid w:val="00964DB1"/>
    <w:rsid w:val="009A270E"/>
    <w:rsid w:val="009D1BB7"/>
    <w:rsid w:val="00A24F9B"/>
    <w:rsid w:val="00A30F64"/>
    <w:rsid w:val="00AC3D5F"/>
    <w:rsid w:val="00B039E4"/>
    <w:rsid w:val="00B130E5"/>
    <w:rsid w:val="00B32E51"/>
    <w:rsid w:val="00B342DA"/>
    <w:rsid w:val="00B80A76"/>
    <w:rsid w:val="00C1088D"/>
    <w:rsid w:val="00C64A26"/>
    <w:rsid w:val="00C720FD"/>
    <w:rsid w:val="00D16F6F"/>
    <w:rsid w:val="00E30E14"/>
    <w:rsid w:val="00E70573"/>
    <w:rsid w:val="00F1540E"/>
    <w:rsid w:val="00F15724"/>
    <w:rsid w:val="00F40D95"/>
    <w:rsid w:val="00F5402A"/>
    <w:rsid w:val="00FA3B8D"/>
    <w:rsid w:val="00FC705D"/>
    <w:rsid w:val="00FC7791"/>
    <w:rsid w:val="00FD6BA3"/>
    <w:rsid w:val="00FE464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62D6E7-13C7-4DD4-BBEE-6C41CFF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065"/>
    <w:pPr>
      <w:spacing w:after="200" w:line="276"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406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124065"/>
    <w:rPr>
      <w:rFonts w:cs="Times New Roman"/>
      <w:color w:val="0000FF"/>
      <w:u w:val="single"/>
    </w:rPr>
  </w:style>
  <w:style w:type="paragraph" w:customStyle="1" w:styleId="Default">
    <w:name w:val="Default"/>
    <w:uiPriority w:val="99"/>
    <w:rsid w:val="00124065"/>
    <w:pPr>
      <w:autoSpaceDE w:val="0"/>
      <w:autoSpaceDN w:val="0"/>
      <w:adjustRightInd w:val="0"/>
    </w:pPr>
    <w:rPr>
      <w:rFonts w:ascii="Meridien Roman" w:eastAsia="Times New Roman" w:hAnsi="Meridien Roman" w:cs="Meridien Roman"/>
      <w:color w:val="000000"/>
      <w:sz w:val="24"/>
      <w:szCs w:val="24"/>
      <w:lang w:val="en-US" w:eastAsia="en-US"/>
    </w:rPr>
  </w:style>
  <w:style w:type="paragraph" w:styleId="BalloonText">
    <w:name w:val="Balloon Text"/>
    <w:basedOn w:val="Normal"/>
    <w:link w:val="BalloonTextChar"/>
    <w:uiPriority w:val="99"/>
    <w:semiHidden/>
    <w:rsid w:val="0087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B6E"/>
    <w:rPr>
      <w:rFonts w:ascii="Tahoma" w:hAnsi="Tahoma" w:cs="Tahoma"/>
      <w:sz w:val="16"/>
      <w:szCs w:val="16"/>
    </w:rPr>
  </w:style>
  <w:style w:type="paragraph" w:styleId="Revision">
    <w:name w:val="Revision"/>
    <w:hidden/>
    <w:uiPriority w:val="99"/>
    <w:semiHidden/>
    <w:rsid w:val="00E30E14"/>
    <w:rPr>
      <w:rFonts w:eastAsia="Times New Roman"/>
      <w:lang w:val="en-US" w:eastAsia="en-US"/>
    </w:rPr>
  </w:style>
  <w:style w:type="character" w:styleId="CommentReference">
    <w:name w:val="annotation reference"/>
    <w:basedOn w:val="DefaultParagraphFont"/>
    <w:uiPriority w:val="99"/>
    <w:semiHidden/>
    <w:rsid w:val="001D3F3F"/>
    <w:rPr>
      <w:rFonts w:cs="Times New Roman"/>
      <w:sz w:val="16"/>
      <w:szCs w:val="16"/>
    </w:rPr>
  </w:style>
  <w:style w:type="paragraph" w:styleId="CommentText">
    <w:name w:val="annotation text"/>
    <w:basedOn w:val="Normal"/>
    <w:link w:val="CommentTextChar"/>
    <w:uiPriority w:val="99"/>
    <w:semiHidden/>
    <w:rsid w:val="001D3F3F"/>
    <w:rPr>
      <w:sz w:val="20"/>
      <w:szCs w:val="20"/>
    </w:rPr>
  </w:style>
  <w:style w:type="character" w:customStyle="1" w:styleId="CommentTextChar">
    <w:name w:val="Comment Text Char"/>
    <w:basedOn w:val="DefaultParagraphFont"/>
    <w:link w:val="CommentText"/>
    <w:uiPriority w:val="99"/>
    <w:semiHidden/>
    <w:rsid w:val="00AB60CB"/>
    <w:rPr>
      <w:rFonts w:eastAsia="Times New Roman"/>
      <w:sz w:val="20"/>
      <w:szCs w:val="20"/>
      <w:lang w:val="en-US" w:eastAsia="en-US"/>
    </w:rPr>
  </w:style>
  <w:style w:type="paragraph" w:styleId="CommentSubject">
    <w:name w:val="annotation subject"/>
    <w:basedOn w:val="CommentText"/>
    <w:next w:val="CommentText"/>
    <w:link w:val="CommentSubjectChar"/>
    <w:uiPriority w:val="99"/>
    <w:semiHidden/>
    <w:rsid w:val="001D3F3F"/>
    <w:rPr>
      <w:b/>
      <w:bCs/>
    </w:rPr>
  </w:style>
  <w:style w:type="character" w:customStyle="1" w:styleId="CommentSubjectChar">
    <w:name w:val="Comment Subject Char"/>
    <w:basedOn w:val="CommentTextChar"/>
    <w:link w:val="CommentSubject"/>
    <w:uiPriority w:val="99"/>
    <w:semiHidden/>
    <w:rsid w:val="00AB60CB"/>
    <w:rPr>
      <w:rFonts w:eastAsia="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Re-measuring ageing in Europe</vt:lpstr>
    </vt:vector>
  </TitlesOfParts>
  <Company>Microsoft</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Re-measuring ageing in Europe</dc:title>
  <dc:creator>scherbov</dc:creator>
  <cp:lastModifiedBy>Potancokova, Michaela</cp:lastModifiedBy>
  <cp:revision>2</cp:revision>
  <dcterms:created xsi:type="dcterms:W3CDTF">2016-08-22T11:42:00Z</dcterms:created>
  <dcterms:modified xsi:type="dcterms:W3CDTF">2016-08-22T11:42:00Z</dcterms:modified>
</cp:coreProperties>
</file>